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5E1" w:rsidRPr="001665E1" w:rsidRDefault="001665E1" w:rsidP="001665E1">
      <w:pPr>
        <w:spacing w:before="240"/>
        <w:rPr>
          <w:b/>
          <w:lang w:val="en-US"/>
        </w:rPr>
      </w:pPr>
      <w:r w:rsidRPr="001665E1">
        <w:rPr>
          <w:b/>
        </w:rPr>
        <w:t>Dataset for</w:t>
      </w:r>
      <w:r>
        <w:rPr>
          <w:b/>
        </w:rPr>
        <w:t>:</w:t>
      </w:r>
      <w:r>
        <w:t xml:space="preserve"> </w:t>
      </w:r>
      <w:r>
        <w:rPr>
          <w:b/>
          <w:lang w:val="en-US"/>
        </w:rPr>
        <w:t>T</w:t>
      </w:r>
      <w:r w:rsidRPr="001665E1">
        <w:rPr>
          <w:b/>
          <w:lang w:val="en-US"/>
        </w:rPr>
        <w:t>he reactivity of lattice nitrogen within the Ni</w:t>
      </w:r>
      <w:r w:rsidRPr="001665E1">
        <w:rPr>
          <w:b/>
          <w:vertAlign w:val="subscript"/>
          <w:lang w:val="en-US"/>
        </w:rPr>
        <w:t>2</w:t>
      </w:r>
      <w:r w:rsidRPr="001665E1">
        <w:rPr>
          <w:b/>
          <w:lang w:val="en-US"/>
        </w:rPr>
        <w:t>Mo</w:t>
      </w:r>
      <w:r w:rsidRPr="001665E1">
        <w:rPr>
          <w:b/>
          <w:vertAlign w:val="subscript"/>
          <w:lang w:val="en-US"/>
        </w:rPr>
        <w:t>3</w:t>
      </w:r>
      <w:r w:rsidRPr="001665E1">
        <w:rPr>
          <w:b/>
          <w:lang w:val="en-US"/>
        </w:rPr>
        <w:t>N and NiCoMo</w:t>
      </w:r>
      <w:r w:rsidRPr="001665E1">
        <w:rPr>
          <w:b/>
          <w:vertAlign w:val="subscript"/>
          <w:lang w:val="en-US"/>
        </w:rPr>
        <w:t>3</w:t>
      </w:r>
      <w:r w:rsidRPr="001665E1">
        <w:rPr>
          <w:b/>
          <w:lang w:val="en-US"/>
        </w:rPr>
        <w:t>N phases</w:t>
      </w:r>
    </w:p>
    <w:p w:rsidR="001665E1" w:rsidRPr="001665E1" w:rsidRDefault="001665E1" w:rsidP="001665E1">
      <w:pPr>
        <w:spacing w:before="240"/>
        <w:rPr>
          <w:lang w:val="en-US"/>
        </w:rPr>
      </w:pPr>
      <w:proofErr w:type="spellStart"/>
      <w:r w:rsidRPr="001665E1">
        <w:rPr>
          <w:lang w:val="en-US"/>
        </w:rPr>
        <w:t>Samia</w:t>
      </w:r>
      <w:proofErr w:type="spellEnd"/>
      <w:r w:rsidRPr="001665E1">
        <w:rPr>
          <w:lang w:val="en-US"/>
        </w:rPr>
        <w:t xml:space="preserve"> </w:t>
      </w:r>
      <w:proofErr w:type="spellStart"/>
      <w:r w:rsidRPr="001665E1">
        <w:rPr>
          <w:lang w:val="en-US"/>
        </w:rPr>
        <w:t>AlSobhi,</w:t>
      </w:r>
      <w:r w:rsidRPr="001665E1">
        <w:rPr>
          <w:vertAlign w:val="superscript"/>
          <w:lang w:val="en-US"/>
        </w:rPr>
        <w:t>a</w:t>
      </w:r>
      <w:proofErr w:type="spellEnd"/>
      <w:r w:rsidRPr="001665E1">
        <w:rPr>
          <w:lang w:val="en-US"/>
        </w:rPr>
        <w:t xml:space="preserve"> Nicolas </w:t>
      </w:r>
      <w:proofErr w:type="spellStart"/>
      <w:r w:rsidRPr="001665E1">
        <w:rPr>
          <w:lang w:val="en-US"/>
        </w:rPr>
        <w:t>Bion</w:t>
      </w:r>
      <w:r w:rsidRPr="001665E1">
        <w:rPr>
          <w:vertAlign w:val="superscript"/>
          <w:lang w:val="en-US"/>
        </w:rPr>
        <w:t>b</w:t>
      </w:r>
      <w:proofErr w:type="spellEnd"/>
      <w:r w:rsidRPr="001665E1">
        <w:rPr>
          <w:lang w:val="en-US"/>
        </w:rPr>
        <w:t xml:space="preserve">, Justin S. J. </w:t>
      </w:r>
      <w:proofErr w:type="spellStart"/>
      <w:r w:rsidRPr="001665E1">
        <w:rPr>
          <w:lang w:val="en-US"/>
        </w:rPr>
        <w:t>Hargreaves,</w:t>
      </w:r>
      <w:r w:rsidRPr="001665E1">
        <w:rPr>
          <w:vertAlign w:val="superscript"/>
          <w:lang w:val="en-US"/>
        </w:rPr>
        <w:t>c</w:t>
      </w:r>
      <w:proofErr w:type="spellEnd"/>
      <w:r w:rsidRPr="001665E1">
        <w:rPr>
          <w:lang w:val="en-US"/>
        </w:rPr>
        <w:t xml:space="preserve"> Andrew L. </w:t>
      </w:r>
      <w:proofErr w:type="spellStart"/>
      <w:r w:rsidRPr="001665E1">
        <w:rPr>
          <w:lang w:val="en-US"/>
        </w:rPr>
        <w:t>Hector,</w:t>
      </w:r>
      <w:r w:rsidRPr="001665E1">
        <w:rPr>
          <w:vertAlign w:val="superscript"/>
          <w:lang w:val="en-US"/>
        </w:rPr>
        <w:t>a</w:t>
      </w:r>
      <w:proofErr w:type="spellEnd"/>
      <w:r w:rsidRPr="001665E1">
        <w:rPr>
          <w:lang w:val="en-US"/>
        </w:rPr>
        <w:t xml:space="preserve"> Said </w:t>
      </w:r>
      <w:proofErr w:type="spellStart"/>
      <w:r w:rsidRPr="001665E1">
        <w:rPr>
          <w:lang w:val="en-US"/>
        </w:rPr>
        <w:t>Laassiri,</w:t>
      </w:r>
      <w:r w:rsidRPr="001665E1">
        <w:rPr>
          <w:vertAlign w:val="superscript"/>
          <w:lang w:val="en-US"/>
        </w:rPr>
        <w:t>c</w:t>
      </w:r>
      <w:proofErr w:type="spellEnd"/>
      <w:r w:rsidRPr="001665E1">
        <w:rPr>
          <w:lang w:val="en-US"/>
        </w:rPr>
        <w:t xml:space="preserve"> William </w:t>
      </w:r>
      <w:proofErr w:type="spellStart"/>
      <w:r w:rsidRPr="001665E1">
        <w:rPr>
          <w:lang w:val="en-US"/>
        </w:rPr>
        <w:t>Levason,</w:t>
      </w:r>
      <w:r w:rsidRPr="001665E1">
        <w:rPr>
          <w:vertAlign w:val="superscript"/>
          <w:lang w:val="en-US"/>
        </w:rPr>
        <w:t>a</w:t>
      </w:r>
      <w:proofErr w:type="spellEnd"/>
      <w:r w:rsidRPr="001665E1">
        <w:rPr>
          <w:lang w:val="en-US"/>
        </w:rPr>
        <w:t xml:space="preserve"> Andrew W. </w:t>
      </w:r>
      <w:proofErr w:type="spellStart"/>
      <w:r w:rsidRPr="001665E1">
        <w:rPr>
          <w:lang w:val="en-US"/>
        </w:rPr>
        <w:t>Lodge,</w:t>
      </w:r>
      <w:r w:rsidRPr="001665E1">
        <w:rPr>
          <w:vertAlign w:val="superscript"/>
          <w:lang w:val="en-US"/>
        </w:rPr>
        <w:t>a</w:t>
      </w:r>
      <w:proofErr w:type="spellEnd"/>
      <w:r w:rsidRPr="001665E1">
        <w:rPr>
          <w:lang w:val="en-US"/>
        </w:rPr>
        <w:t xml:space="preserve"> Andrew R. </w:t>
      </w:r>
      <w:proofErr w:type="spellStart"/>
      <w:r w:rsidRPr="001665E1">
        <w:rPr>
          <w:lang w:val="en-US"/>
        </w:rPr>
        <w:t>McFarlane</w:t>
      </w:r>
      <w:r w:rsidRPr="001665E1">
        <w:rPr>
          <w:vertAlign w:val="superscript"/>
          <w:lang w:val="en-US"/>
        </w:rPr>
        <w:t>c</w:t>
      </w:r>
      <w:proofErr w:type="spellEnd"/>
      <w:r w:rsidRPr="001665E1">
        <w:rPr>
          <w:lang w:val="en-US"/>
        </w:rPr>
        <w:t xml:space="preserve"> and Clemens </w:t>
      </w:r>
      <w:proofErr w:type="spellStart"/>
      <w:r w:rsidRPr="001665E1">
        <w:rPr>
          <w:lang w:val="en-US"/>
        </w:rPr>
        <w:t>Ritter</w:t>
      </w:r>
      <w:r w:rsidRPr="001665E1">
        <w:rPr>
          <w:vertAlign w:val="superscript"/>
          <w:lang w:val="en-US"/>
        </w:rPr>
        <w:t>d</w:t>
      </w:r>
      <w:proofErr w:type="spellEnd"/>
      <w:r w:rsidRPr="001665E1">
        <w:rPr>
          <w:lang w:val="en-US"/>
        </w:rPr>
        <w:t xml:space="preserve"> </w:t>
      </w:r>
    </w:p>
    <w:p w:rsidR="001665E1" w:rsidRPr="001665E1" w:rsidRDefault="001665E1" w:rsidP="001665E1">
      <w:pPr>
        <w:spacing w:before="240"/>
        <w:rPr>
          <w:lang w:val="en-US"/>
        </w:rPr>
      </w:pPr>
      <w:r w:rsidRPr="001665E1">
        <w:rPr>
          <w:vertAlign w:val="superscript"/>
          <w:lang w:val="en-US"/>
        </w:rPr>
        <w:t>a</w:t>
      </w:r>
      <w:r w:rsidRPr="001665E1">
        <w:rPr>
          <w:lang w:val="en-US"/>
        </w:rPr>
        <w:t xml:space="preserve"> School of Chemistry, University of Southampton, Southampton SO17 1BJ, UK</w:t>
      </w:r>
      <w:r w:rsidRPr="001665E1">
        <w:rPr>
          <w:lang w:val="en-US"/>
        </w:rPr>
        <w:br/>
      </w:r>
      <w:r w:rsidRPr="001665E1">
        <w:rPr>
          <w:vertAlign w:val="superscript"/>
          <w:lang w:val="en-US"/>
        </w:rPr>
        <w:t>b</w:t>
      </w:r>
      <w:r w:rsidRPr="001665E1">
        <w:t xml:space="preserve">University of Poitiers, CNRS UMR 7285 </w:t>
      </w:r>
      <w:proofErr w:type="spellStart"/>
      <w:r w:rsidRPr="001665E1">
        <w:t>Institut</w:t>
      </w:r>
      <w:proofErr w:type="spellEnd"/>
      <w:r w:rsidRPr="001665E1">
        <w:t xml:space="preserve"> de </w:t>
      </w:r>
      <w:proofErr w:type="spellStart"/>
      <w:r w:rsidRPr="001665E1">
        <w:t>Chimie</w:t>
      </w:r>
      <w:proofErr w:type="spellEnd"/>
      <w:r w:rsidRPr="001665E1">
        <w:t xml:space="preserve"> des </w:t>
      </w:r>
      <w:proofErr w:type="spellStart"/>
      <w:r w:rsidRPr="001665E1">
        <w:t>Milieux</w:t>
      </w:r>
      <w:proofErr w:type="spellEnd"/>
      <w:r w:rsidRPr="001665E1">
        <w:t xml:space="preserve"> et </w:t>
      </w:r>
      <w:proofErr w:type="spellStart"/>
      <w:r w:rsidRPr="001665E1">
        <w:t>Matériaux</w:t>
      </w:r>
      <w:proofErr w:type="spellEnd"/>
      <w:r w:rsidRPr="001665E1">
        <w:t xml:space="preserve"> de Poitiers (IC2MP), 4 rue Michel Brunet, TSA 51106, 86073 Poitiers </w:t>
      </w:r>
      <w:proofErr w:type="spellStart"/>
      <w:r w:rsidRPr="001665E1">
        <w:t>Cedex</w:t>
      </w:r>
      <w:proofErr w:type="spellEnd"/>
      <w:r w:rsidRPr="001665E1">
        <w:t xml:space="preserve"> 9, France</w:t>
      </w:r>
      <w:r w:rsidRPr="001665E1">
        <w:br/>
      </w:r>
      <w:r w:rsidRPr="001665E1">
        <w:rPr>
          <w:vertAlign w:val="superscript"/>
          <w:lang w:val="en-US"/>
        </w:rPr>
        <w:t>c</w:t>
      </w:r>
      <w:r w:rsidRPr="001665E1">
        <w:rPr>
          <w:lang w:val="en-US"/>
        </w:rPr>
        <w:t xml:space="preserve"> School of Chemistry, University of Glasgow, Glasgow G12 8QQ, UK</w:t>
      </w:r>
      <w:r w:rsidRPr="001665E1">
        <w:rPr>
          <w:lang w:val="en-US"/>
        </w:rPr>
        <w:br/>
      </w:r>
      <w:r w:rsidRPr="001665E1">
        <w:rPr>
          <w:vertAlign w:val="superscript"/>
          <w:lang w:val="en-US"/>
        </w:rPr>
        <w:t>d</w:t>
      </w:r>
      <w:r w:rsidRPr="001665E1">
        <w:rPr>
          <w:lang w:val="en-US"/>
        </w:rPr>
        <w:t xml:space="preserve"> </w:t>
      </w:r>
      <w:proofErr w:type="spellStart"/>
      <w:r w:rsidRPr="001665E1">
        <w:rPr>
          <w:lang w:val="en-US"/>
        </w:rPr>
        <w:t>Institut</w:t>
      </w:r>
      <w:proofErr w:type="spellEnd"/>
      <w:r w:rsidRPr="001665E1">
        <w:rPr>
          <w:lang w:val="en-US"/>
        </w:rPr>
        <w:t xml:space="preserve"> Laue-</w:t>
      </w:r>
      <w:proofErr w:type="spellStart"/>
      <w:r w:rsidRPr="001665E1">
        <w:rPr>
          <w:lang w:val="en-US"/>
        </w:rPr>
        <w:t>Langevin</w:t>
      </w:r>
      <w:proofErr w:type="spellEnd"/>
      <w:r w:rsidRPr="001665E1">
        <w:rPr>
          <w:lang w:val="en-US"/>
        </w:rPr>
        <w:t xml:space="preserve">, </w:t>
      </w:r>
      <w:proofErr w:type="spellStart"/>
      <w:r w:rsidRPr="001665E1">
        <w:rPr>
          <w:lang w:val="en-US"/>
        </w:rPr>
        <w:t>Boîte</w:t>
      </w:r>
      <w:proofErr w:type="spellEnd"/>
      <w:r w:rsidRPr="001665E1">
        <w:rPr>
          <w:lang w:val="en-US"/>
        </w:rPr>
        <w:t xml:space="preserve"> </w:t>
      </w:r>
      <w:proofErr w:type="spellStart"/>
      <w:r w:rsidRPr="001665E1">
        <w:rPr>
          <w:lang w:val="en-US"/>
        </w:rPr>
        <w:t>Postale</w:t>
      </w:r>
      <w:proofErr w:type="spellEnd"/>
      <w:r w:rsidRPr="001665E1">
        <w:rPr>
          <w:lang w:val="en-US"/>
        </w:rPr>
        <w:t xml:space="preserve"> 156, 38042 Grenoble </w:t>
      </w:r>
      <w:proofErr w:type="spellStart"/>
      <w:r w:rsidRPr="001665E1">
        <w:rPr>
          <w:lang w:val="en-US"/>
        </w:rPr>
        <w:t>Cedex</w:t>
      </w:r>
      <w:proofErr w:type="spellEnd"/>
      <w:r w:rsidRPr="001665E1">
        <w:rPr>
          <w:lang w:val="en-US"/>
        </w:rPr>
        <w:t xml:space="preserve"> 9, France</w:t>
      </w:r>
    </w:p>
    <w:p w:rsidR="009D04B0" w:rsidRDefault="009D04B0" w:rsidP="00C05BCF">
      <w:pPr>
        <w:spacing w:before="240"/>
      </w:pPr>
    </w:p>
    <w:p w:rsidR="001665E1" w:rsidRDefault="009D04B0" w:rsidP="00C05BCF">
      <w:pPr>
        <w:spacing w:before="240"/>
        <w:rPr>
          <w:szCs w:val="24"/>
          <w:lang w:val="en-US"/>
        </w:rPr>
      </w:pPr>
      <w:r>
        <w:t xml:space="preserve">Fig 2 data (Microsoft Excel format) contains </w:t>
      </w:r>
      <w:r>
        <w:rPr>
          <w:szCs w:val="24"/>
          <w:lang w:val="en-US"/>
        </w:rPr>
        <w:t>XRD patterns before and after</w:t>
      </w:r>
      <w:r>
        <w:rPr>
          <w:szCs w:val="24"/>
          <w:lang w:val="en-US"/>
        </w:rPr>
        <w:t xml:space="preserve"> </w:t>
      </w:r>
      <w:r>
        <w:rPr>
          <w:szCs w:val="24"/>
          <w:lang w:val="en-US"/>
        </w:rPr>
        <w:t>catalytic reactions for Ni</w:t>
      </w:r>
      <w:r w:rsidRPr="00B067E0">
        <w:rPr>
          <w:szCs w:val="24"/>
          <w:vertAlign w:val="subscript"/>
          <w:lang w:val="en-US"/>
        </w:rPr>
        <w:t>2</w:t>
      </w:r>
      <w:r>
        <w:rPr>
          <w:szCs w:val="24"/>
          <w:lang w:val="en-US"/>
        </w:rPr>
        <w:t>Mo</w:t>
      </w:r>
      <w:r w:rsidRPr="00B067E0">
        <w:rPr>
          <w:szCs w:val="24"/>
          <w:vertAlign w:val="subscript"/>
          <w:lang w:val="en-US"/>
        </w:rPr>
        <w:t>3</w:t>
      </w:r>
      <w:r>
        <w:rPr>
          <w:szCs w:val="24"/>
          <w:lang w:val="en-US"/>
        </w:rPr>
        <w:t xml:space="preserve">N </w:t>
      </w:r>
      <w:r>
        <w:rPr>
          <w:szCs w:val="24"/>
          <w:lang w:val="en-US"/>
        </w:rPr>
        <w:t>and NiCoMo</w:t>
      </w:r>
      <w:r w:rsidRPr="00B067E0">
        <w:rPr>
          <w:szCs w:val="24"/>
          <w:vertAlign w:val="subscript"/>
          <w:lang w:val="en-US"/>
        </w:rPr>
        <w:t>3</w:t>
      </w:r>
      <w:r>
        <w:rPr>
          <w:szCs w:val="24"/>
          <w:lang w:val="en-US"/>
        </w:rPr>
        <w:t>N</w:t>
      </w:r>
      <w:r>
        <w:rPr>
          <w:szCs w:val="24"/>
          <w:lang w:val="en-US"/>
        </w:rPr>
        <w:t>.</w:t>
      </w:r>
    </w:p>
    <w:p w:rsidR="009D04B0" w:rsidRDefault="009D04B0" w:rsidP="00C05BCF">
      <w:pPr>
        <w:spacing w:before="240"/>
      </w:pPr>
      <w:r>
        <w:rPr>
          <w:szCs w:val="24"/>
          <w:lang w:val="en-US"/>
        </w:rPr>
        <w:t>Fig 5 data (Microsoft Excel format) contains</w:t>
      </w:r>
      <w:r w:rsidRPr="009D04B0">
        <w:rPr>
          <w:szCs w:val="24"/>
          <w:lang w:val="en-US"/>
        </w:rPr>
        <w:t xml:space="preserve"> </w:t>
      </w:r>
      <w:r w:rsidRPr="007C0F89">
        <w:rPr>
          <w:szCs w:val="24"/>
          <w:lang w:val="en-US"/>
        </w:rPr>
        <w:t xml:space="preserve">nitrogen </w:t>
      </w:r>
      <w:proofErr w:type="spellStart"/>
      <w:r w:rsidRPr="007C0F89">
        <w:rPr>
          <w:szCs w:val="24"/>
          <w:lang w:val="en-US"/>
        </w:rPr>
        <w:t>isotopomer</w:t>
      </w:r>
      <w:proofErr w:type="spellEnd"/>
      <w:r w:rsidRPr="007C0F89">
        <w:rPr>
          <w:szCs w:val="24"/>
          <w:lang w:val="en-US"/>
        </w:rPr>
        <w:t xml:space="preserve"> distribution</w:t>
      </w:r>
      <w:r>
        <w:rPr>
          <w:szCs w:val="24"/>
          <w:lang w:val="en-US"/>
        </w:rPr>
        <w:t>s</w:t>
      </w:r>
      <w:r w:rsidRPr="007C0F89">
        <w:rPr>
          <w:szCs w:val="24"/>
          <w:lang w:val="en-US"/>
        </w:rPr>
        <w:t xml:space="preserve"> </w:t>
      </w:r>
      <w:r>
        <w:rPr>
          <w:szCs w:val="24"/>
          <w:lang w:val="en-US"/>
        </w:rPr>
        <w:t xml:space="preserve">calculated from </w:t>
      </w:r>
      <w:proofErr w:type="spellStart"/>
      <w:r w:rsidRPr="007C0F89">
        <w:rPr>
          <w:szCs w:val="24"/>
          <w:lang w:val="en-US"/>
        </w:rPr>
        <w:t>heterolytic</w:t>
      </w:r>
      <w:proofErr w:type="spellEnd"/>
      <w:r w:rsidRPr="007C0F89">
        <w:rPr>
          <w:szCs w:val="24"/>
          <w:lang w:val="en-US"/>
        </w:rPr>
        <w:t xml:space="preserve"> </w:t>
      </w:r>
      <w:r w:rsidRPr="004D138B">
        <w:rPr>
          <w:szCs w:val="24"/>
          <w:lang w:val="en-US"/>
        </w:rPr>
        <w:t>temperature programmed nitrogen isotopic exchange (TPNIE)</w:t>
      </w:r>
      <w:r w:rsidRPr="009D04B0">
        <w:rPr>
          <w:szCs w:val="24"/>
          <w:lang w:val="en-US"/>
        </w:rPr>
        <w:t xml:space="preserve"> </w:t>
      </w:r>
      <w:r w:rsidRPr="007C0F89">
        <w:rPr>
          <w:szCs w:val="24"/>
          <w:lang w:val="en-US"/>
        </w:rPr>
        <w:t>on Ni</w:t>
      </w:r>
      <w:r w:rsidRPr="007C0F89">
        <w:rPr>
          <w:szCs w:val="24"/>
          <w:vertAlign w:val="subscript"/>
          <w:lang w:val="en-US"/>
        </w:rPr>
        <w:t>2</w:t>
      </w:r>
      <w:r w:rsidRPr="007C0F89">
        <w:rPr>
          <w:szCs w:val="24"/>
          <w:lang w:val="en-US"/>
        </w:rPr>
        <w:t>Mo</w:t>
      </w:r>
      <w:r w:rsidRPr="007C0F89">
        <w:rPr>
          <w:szCs w:val="24"/>
          <w:vertAlign w:val="subscript"/>
          <w:lang w:val="en-US"/>
        </w:rPr>
        <w:t>3</w:t>
      </w:r>
      <w:r w:rsidRPr="007C0F89">
        <w:rPr>
          <w:szCs w:val="24"/>
          <w:lang w:val="en-US"/>
        </w:rPr>
        <w:t>N and NiCoMo</w:t>
      </w:r>
      <w:r w:rsidRPr="007C0F89">
        <w:rPr>
          <w:szCs w:val="24"/>
          <w:vertAlign w:val="subscript"/>
          <w:lang w:val="en-US"/>
        </w:rPr>
        <w:t>3</w:t>
      </w:r>
      <w:r w:rsidRPr="007C0F89">
        <w:rPr>
          <w:szCs w:val="24"/>
          <w:lang w:val="en-US"/>
        </w:rPr>
        <w:t>N</w:t>
      </w:r>
      <w:r>
        <w:rPr>
          <w:szCs w:val="24"/>
          <w:lang w:val="en-US"/>
        </w:rPr>
        <w:t>.</w:t>
      </w:r>
    </w:p>
    <w:p w:rsidR="001665E1" w:rsidRDefault="009D04B0" w:rsidP="00C05BCF">
      <w:pPr>
        <w:spacing w:before="240"/>
      </w:pPr>
      <w:r>
        <w:t>The remaining data are neutron diffraction collected with the ILL D20 diffractometer under conditions as shown in the table.</w:t>
      </w:r>
      <w:bookmarkStart w:id="0" w:name="_GoBack"/>
      <w:bookmarkEnd w:id="0"/>
    </w:p>
    <w:tbl>
      <w:tblPr>
        <w:tblStyle w:val="TableGridLight1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722"/>
        <w:gridCol w:w="984"/>
        <w:gridCol w:w="1300"/>
        <w:gridCol w:w="1208"/>
        <w:gridCol w:w="1276"/>
        <w:gridCol w:w="1276"/>
      </w:tblGrid>
      <w:tr w:rsidR="001665E1" w:rsidRPr="00AB3698" w:rsidTr="00CF78FB">
        <w:trPr>
          <w:jc w:val="center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b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b/>
                <w:szCs w:val="24"/>
                <w:lang w:val="en-US"/>
              </w:rPr>
              <w:t>Run number and material</w:t>
            </w: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b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b/>
                <w:szCs w:val="24"/>
                <w:lang w:val="en-US"/>
              </w:rPr>
              <w:t>Gas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b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b/>
                <w:szCs w:val="24"/>
                <w:lang w:val="en-US"/>
              </w:rPr>
              <w:t>T / °C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b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b/>
                <w:i/>
                <w:szCs w:val="24"/>
                <w:lang w:val="en-US"/>
              </w:rPr>
              <w:t>a</w:t>
            </w:r>
            <w:r w:rsidRPr="00AB3698">
              <w:rPr>
                <w:rFonts w:ascii="Calibri" w:eastAsia="Calibri" w:hAnsi="Calibri" w:cs="Times New Roman"/>
                <w:b/>
                <w:szCs w:val="24"/>
                <w:lang w:val="en-US"/>
              </w:rPr>
              <w:t xml:space="preserve"> / Å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b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b/>
                <w:szCs w:val="24"/>
                <w:lang w:val="en-US"/>
              </w:rPr>
              <w:t>N site occupancy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b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b/>
                <w:szCs w:val="24"/>
                <w:lang w:val="en-US"/>
              </w:rPr>
              <w:t>Full details in SI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b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val="en-US"/>
              </w:rPr>
              <w:t>Data set number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1. Ni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Mo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3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Ambient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6.63050(9)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0.973(7)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S2a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930038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6.66794(10)</w:t>
            </w:r>
          </w:p>
        </w:tc>
        <w:tc>
          <w:tcPr>
            <w:tcW w:w="1208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0.975(5)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S2b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930071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6.65045(10)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0.974(7)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 S2c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930089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2. NiCoMo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3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Ambient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6.63680(9)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0.966(6)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S3a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930203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6.67252(10)</w:t>
            </w:r>
          </w:p>
        </w:tc>
        <w:tc>
          <w:tcPr>
            <w:tcW w:w="1208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0.949(5)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S3b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930229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6.65547(10)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0.959(5)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S3c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930253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3. Ni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Mo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3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6.66484(13)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0.960(8)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S4a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930115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</w:t>
            </w:r>
            <w:proofErr w:type="spellStart"/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Ar</w:t>
            </w:r>
            <w:proofErr w:type="spellEnd"/>
          </w:p>
        </w:tc>
        <w:tc>
          <w:tcPr>
            <w:tcW w:w="9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6.66454(13)</w:t>
            </w:r>
          </w:p>
        </w:tc>
        <w:tc>
          <w:tcPr>
            <w:tcW w:w="1208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0.957(8)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S4b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930125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6.66494(13)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0.960(8)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S4c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930139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4. NiCoMo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3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Ambient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6.63655(9)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0.967(5)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S5a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930330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6.67326(11)</w:t>
            </w:r>
          </w:p>
        </w:tc>
        <w:tc>
          <w:tcPr>
            <w:tcW w:w="1208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0.953(5)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S5b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930345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</w:t>
            </w:r>
            <w:proofErr w:type="spellStart"/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Ar</w:t>
            </w:r>
            <w:proofErr w:type="spellEnd"/>
          </w:p>
        </w:tc>
        <w:tc>
          <w:tcPr>
            <w:tcW w:w="9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6.67268(11)</w:t>
            </w:r>
          </w:p>
        </w:tc>
        <w:tc>
          <w:tcPr>
            <w:tcW w:w="1208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0.947(5)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S5c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930357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6.67332(10)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0.956(5)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S5d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930369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5. Ni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Mo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3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Ambient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6.62841(10)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0.983(7)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S6a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930140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6.66509(11)</w:t>
            </w:r>
          </w:p>
        </w:tc>
        <w:tc>
          <w:tcPr>
            <w:tcW w:w="1208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0.965(7)</w:t>
            </w:r>
          </w:p>
        </w:tc>
        <w:tc>
          <w:tcPr>
            <w:tcW w:w="1276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S6b</w:t>
            </w:r>
          </w:p>
        </w:tc>
        <w:tc>
          <w:tcPr>
            <w:tcW w:w="1276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930166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</w:t>
            </w:r>
            <w:proofErr w:type="spellStart"/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Ar</w:t>
            </w:r>
            <w:proofErr w:type="spellEnd"/>
          </w:p>
        </w:tc>
        <w:tc>
          <w:tcPr>
            <w:tcW w:w="984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6.66465(11)</w:t>
            </w:r>
          </w:p>
        </w:tc>
        <w:tc>
          <w:tcPr>
            <w:tcW w:w="1208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0.956(7)</w:t>
            </w:r>
          </w:p>
        </w:tc>
        <w:tc>
          <w:tcPr>
            <w:tcW w:w="1276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S6c</w:t>
            </w:r>
          </w:p>
        </w:tc>
        <w:tc>
          <w:tcPr>
            <w:tcW w:w="1276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930178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</w:t>
            </w:r>
            <w:proofErr w:type="spellStart"/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Ar</w:t>
            </w:r>
            <w:proofErr w:type="spellEnd"/>
          </w:p>
        </w:tc>
        <w:tc>
          <w:tcPr>
            <w:tcW w:w="9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6.64725(10)</w:t>
            </w:r>
          </w:p>
        </w:tc>
        <w:tc>
          <w:tcPr>
            <w:tcW w:w="1208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0.966(7)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S6d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930190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6.64761(10)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0.968(7)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S6e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930202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 NiCoMo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3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Ambient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6.63574(10)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0.963(6)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S7a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930257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6.67554(12)</w:t>
            </w:r>
          </w:p>
        </w:tc>
        <w:tc>
          <w:tcPr>
            <w:tcW w:w="1208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0.948(6)</w:t>
            </w:r>
          </w:p>
        </w:tc>
        <w:tc>
          <w:tcPr>
            <w:tcW w:w="1276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S7b</w:t>
            </w:r>
          </w:p>
        </w:tc>
        <w:tc>
          <w:tcPr>
            <w:tcW w:w="1276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930283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</w:t>
            </w:r>
            <w:proofErr w:type="spellStart"/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Ar</w:t>
            </w:r>
            <w:proofErr w:type="spellEnd"/>
          </w:p>
        </w:tc>
        <w:tc>
          <w:tcPr>
            <w:tcW w:w="984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700</w:t>
            </w:r>
          </w:p>
        </w:tc>
        <w:tc>
          <w:tcPr>
            <w:tcW w:w="1300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6.67496(11)</w:t>
            </w:r>
          </w:p>
        </w:tc>
        <w:tc>
          <w:tcPr>
            <w:tcW w:w="1208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0.945(5)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S7c</w:t>
            </w:r>
          </w:p>
        </w:tc>
        <w:tc>
          <w:tcPr>
            <w:tcW w:w="1276" w:type="dxa"/>
            <w:tcBorders>
              <w:bottom w:val="single" w:sz="4" w:space="0" w:color="BFBFBF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930295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</w:t>
            </w:r>
            <w:proofErr w:type="spellStart"/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Ar</w:t>
            </w:r>
            <w:proofErr w:type="spellEnd"/>
          </w:p>
        </w:tc>
        <w:tc>
          <w:tcPr>
            <w:tcW w:w="984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400</w:t>
            </w:r>
          </w:p>
        </w:tc>
        <w:tc>
          <w:tcPr>
            <w:tcW w:w="1300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6.65567(10)</w:t>
            </w:r>
          </w:p>
        </w:tc>
        <w:tc>
          <w:tcPr>
            <w:tcW w:w="1208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0.955(5)</w:t>
            </w:r>
          </w:p>
        </w:tc>
        <w:tc>
          <w:tcPr>
            <w:tcW w:w="1276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S7d</w:t>
            </w:r>
          </w:p>
        </w:tc>
        <w:tc>
          <w:tcPr>
            <w:tcW w:w="1276" w:type="dxa"/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930307</w:t>
            </w:r>
          </w:p>
        </w:tc>
      </w:tr>
      <w:tr w:rsidR="001665E1" w:rsidRPr="00AB3698" w:rsidTr="00CF78FB">
        <w:trPr>
          <w:jc w:val="center"/>
        </w:trPr>
        <w:tc>
          <w:tcPr>
            <w:tcW w:w="13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H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/N</w:t>
            </w:r>
            <w:r w:rsidRPr="00AB3698">
              <w:rPr>
                <w:rFonts w:ascii="Calibri" w:eastAsia="Calibri" w:hAnsi="Calibri" w:cs="Times New Roman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400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6.65634(10)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0.957(5)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 w:rsidRPr="00AB3698">
              <w:rPr>
                <w:rFonts w:ascii="Calibri" w:eastAsia="Calibri" w:hAnsi="Calibri" w:cs="Times New Roman"/>
                <w:szCs w:val="24"/>
                <w:lang w:val="en-US"/>
              </w:rPr>
              <w:t>Fig. S7e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665E1" w:rsidRPr="00AB3698" w:rsidRDefault="001665E1" w:rsidP="00CF78FB">
            <w:pPr>
              <w:rPr>
                <w:rFonts w:ascii="Calibri" w:eastAsia="Calibri" w:hAnsi="Calibri" w:cs="Times New Roman"/>
                <w:szCs w:val="24"/>
                <w:lang w:val="en-US"/>
              </w:rPr>
            </w:pPr>
            <w:r>
              <w:rPr>
                <w:rFonts w:ascii="Calibri" w:eastAsia="Calibri" w:hAnsi="Calibri" w:cs="Times New Roman"/>
                <w:szCs w:val="24"/>
                <w:lang w:val="en-US"/>
              </w:rPr>
              <w:t>930319</w:t>
            </w:r>
          </w:p>
        </w:tc>
      </w:tr>
    </w:tbl>
    <w:p w:rsidR="00C05BCF" w:rsidRDefault="00C05BCF" w:rsidP="00C05BCF">
      <w:pPr>
        <w:spacing w:before="240"/>
      </w:pPr>
      <w:r>
        <w:t xml:space="preserve">Data files are the data set number given </w:t>
      </w:r>
      <w:r w:rsidR="00FF120C">
        <w:t xml:space="preserve">in GSAS format </w:t>
      </w:r>
      <w:r>
        <w:t>with a .</w:t>
      </w:r>
      <w:proofErr w:type="spellStart"/>
      <w:r w:rsidR="00FF120C">
        <w:t>gsa</w:t>
      </w:r>
      <w:proofErr w:type="spellEnd"/>
      <w:r>
        <w:t xml:space="preserve"> extension</w:t>
      </w:r>
    </w:p>
    <w:p w:rsidR="00DF6AE6" w:rsidRDefault="00C05BCF">
      <w:r>
        <w:t>GSAS parameter file for D20 also supplied: D20.prm</w:t>
      </w:r>
    </w:p>
    <w:sectPr w:rsidR="00DF6AE6" w:rsidSect="009D04B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1E6"/>
    <w:rsid w:val="001665E1"/>
    <w:rsid w:val="002C2E82"/>
    <w:rsid w:val="005B31E6"/>
    <w:rsid w:val="005D476F"/>
    <w:rsid w:val="009D04B0"/>
    <w:rsid w:val="00AB3698"/>
    <w:rsid w:val="00C05BCF"/>
    <w:rsid w:val="00DD0216"/>
    <w:rsid w:val="00FF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FCD55C-B81D-4283-9C5B-C464B4DB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uiPriority w:val="40"/>
    <w:rsid w:val="00AB369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A.L.</dc:creator>
  <cp:keywords/>
  <dc:description/>
  <cp:lastModifiedBy>Hector A.L.</cp:lastModifiedBy>
  <cp:revision>4</cp:revision>
  <dcterms:created xsi:type="dcterms:W3CDTF">2018-11-03T10:48:00Z</dcterms:created>
  <dcterms:modified xsi:type="dcterms:W3CDTF">2019-06-18T19:03:00Z</dcterms:modified>
</cp:coreProperties>
</file>